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A5B26" w14:textId="77777777" w:rsidR="00922FB4" w:rsidRPr="00922FB4" w:rsidRDefault="00922FB4" w:rsidP="00922FB4">
      <w:pPr>
        <w:jc w:val="both"/>
        <w:rPr>
          <w:b/>
          <w:sz w:val="24"/>
          <w:szCs w:val="24"/>
          <w:u w:val="single"/>
        </w:rPr>
      </w:pPr>
      <w:bookmarkStart w:id="0" w:name="_Hlk108353618"/>
      <w:bookmarkStart w:id="1" w:name="_Hlk105597043"/>
      <w:bookmarkStart w:id="2" w:name="_Hlk103606954"/>
      <w:r w:rsidRPr="00922FB4">
        <w:rPr>
          <w:b/>
          <w:sz w:val="24"/>
          <w:szCs w:val="24"/>
          <w:u w:val="single"/>
        </w:rPr>
        <w:t>Milíkov doslova „povstal z popela“ a měl nejlepší finanční kondici v historii</w:t>
      </w:r>
    </w:p>
    <w:p w14:paraId="3318F557" w14:textId="32C14B8F" w:rsidR="00922FB4" w:rsidRPr="00922FB4" w:rsidRDefault="00922FB4" w:rsidP="00922FB4">
      <w:pPr>
        <w:jc w:val="both"/>
        <w:rPr>
          <w:rFonts w:cstheme="minorHAnsi"/>
          <w:sz w:val="24"/>
          <w:szCs w:val="24"/>
        </w:rPr>
      </w:pPr>
      <w:r w:rsidRPr="00DD6AFE">
        <w:rPr>
          <w:rFonts w:cstheme="minorHAnsi"/>
          <w:sz w:val="24"/>
          <w:szCs w:val="24"/>
        </w:rPr>
        <w:t xml:space="preserve">Podrobná finanční </w:t>
      </w:r>
      <w:r>
        <w:rPr>
          <w:rFonts w:cstheme="minorHAnsi"/>
          <w:sz w:val="24"/>
          <w:szCs w:val="24"/>
        </w:rPr>
        <w:t xml:space="preserve">Milíkova ve svém závěru uvádí, že </w:t>
      </w:r>
      <w:r w:rsidRPr="00922FB4">
        <w:rPr>
          <w:rFonts w:cstheme="minorHAnsi"/>
          <w:sz w:val="24"/>
          <w:szCs w:val="24"/>
        </w:rPr>
        <w:t xml:space="preserve">Milíkov dokázal velké věci i když je malou obcí. Hovoříme-li o financích, obec nejen provozně skvěle hospodařila a dosáhla rekordů své finanční kondice </w:t>
      </w:r>
      <w:r w:rsidRPr="00DD6AFE">
        <w:rPr>
          <w:rStyle w:val="Odkazintenzivn"/>
        </w:rPr>
        <w:t>viz Graf 1</w:t>
      </w:r>
      <w:r>
        <w:rPr>
          <w:bCs/>
        </w:rPr>
        <w:t xml:space="preserve"> </w:t>
      </w:r>
      <w:r w:rsidRPr="00922FB4">
        <w:rPr>
          <w:rFonts w:cstheme="minorHAnsi"/>
          <w:sz w:val="24"/>
          <w:szCs w:val="24"/>
        </w:rPr>
        <w:t>a zároveň zajistila na svou velikost excelentní výši oprav a investic</w:t>
      </w:r>
      <w:r>
        <w:rPr>
          <w:rFonts w:cstheme="minorHAnsi"/>
          <w:sz w:val="24"/>
          <w:szCs w:val="24"/>
        </w:rPr>
        <w:t xml:space="preserve"> </w:t>
      </w:r>
      <w:r w:rsidRPr="00DD6AFE">
        <w:rPr>
          <w:rStyle w:val="Odkazintenzivn"/>
        </w:rPr>
        <w:t xml:space="preserve">viz Graf </w:t>
      </w:r>
      <w:r>
        <w:rPr>
          <w:rStyle w:val="Odkazintenzivn"/>
        </w:rPr>
        <w:t>2</w:t>
      </w:r>
      <w:r w:rsidRPr="00922FB4">
        <w:rPr>
          <w:rFonts w:cstheme="minorHAnsi"/>
          <w:sz w:val="24"/>
          <w:szCs w:val="24"/>
        </w:rPr>
        <w:t>.</w:t>
      </w:r>
    </w:p>
    <w:p w14:paraId="5A5483AC" w14:textId="5C89BDF6" w:rsidR="00922FB4" w:rsidRPr="00767838" w:rsidRDefault="00922FB4" w:rsidP="00922FB4">
      <w:pPr>
        <w:jc w:val="both"/>
        <w:rPr>
          <w:sz w:val="24"/>
          <w:szCs w:val="24"/>
          <w:u w:val="single"/>
        </w:rPr>
      </w:pPr>
      <w:r w:rsidRPr="00767838">
        <w:rPr>
          <w:rFonts w:cstheme="minorHAnsi"/>
          <w:sz w:val="24"/>
          <w:szCs w:val="24"/>
          <w:u w:val="single"/>
        </w:rPr>
        <w:t xml:space="preserve">Graf </w:t>
      </w:r>
      <w:r>
        <w:rPr>
          <w:rFonts w:cstheme="minorHAnsi"/>
          <w:sz w:val="24"/>
          <w:szCs w:val="24"/>
          <w:u w:val="single"/>
        </w:rPr>
        <w:t>1</w:t>
      </w:r>
      <w:r w:rsidRPr="00767838">
        <w:rPr>
          <w:rFonts w:cstheme="minorHAnsi"/>
          <w:sz w:val="24"/>
          <w:szCs w:val="24"/>
          <w:u w:val="single"/>
        </w:rPr>
        <w:t xml:space="preserve">: </w:t>
      </w:r>
      <w:r>
        <w:rPr>
          <w:rFonts w:cstheme="minorHAnsi"/>
          <w:sz w:val="24"/>
          <w:szCs w:val="24"/>
          <w:u w:val="single"/>
        </w:rPr>
        <w:t>Nejlepší výsledek finanční kondice Milíkova a zároveň výborný trend</w:t>
      </w:r>
    </w:p>
    <w:p w14:paraId="33D009E6" w14:textId="2587F145" w:rsidR="00922FB4" w:rsidRDefault="00922FB4" w:rsidP="00AB6C55">
      <w:pPr>
        <w:jc w:val="both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C825B8B" wp14:editId="08C667E4">
            <wp:extent cx="5760720" cy="405638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4F43D" w14:textId="517140DB" w:rsidR="00922FB4" w:rsidRPr="00767838" w:rsidRDefault="00922FB4" w:rsidP="00922FB4">
      <w:pPr>
        <w:jc w:val="both"/>
        <w:rPr>
          <w:sz w:val="24"/>
          <w:szCs w:val="24"/>
          <w:u w:val="single"/>
        </w:rPr>
      </w:pPr>
      <w:r w:rsidRPr="00767838">
        <w:rPr>
          <w:rFonts w:cstheme="minorHAnsi"/>
          <w:sz w:val="24"/>
          <w:szCs w:val="24"/>
          <w:u w:val="single"/>
        </w:rPr>
        <w:t xml:space="preserve">Graf </w:t>
      </w:r>
      <w:r>
        <w:rPr>
          <w:rFonts w:cstheme="minorHAnsi"/>
          <w:sz w:val="24"/>
          <w:szCs w:val="24"/>
          <w:u w:val="single"/>
        </w:rPr>
        <w:t>2</w:t>
      </w:r>
      <w:r w:rsidRPr="00767838">
        <w:rPr>
          <w:rFonts w:cstheme="minorHAnsi"/>
          <w:sz w:val="24"/>
          <w:szCs w:val="24"/>
          <w:u w:val="single"/>
        </w:rPr>
        <w:t xml:space="preserve">: </w:t>
      </w:r>
      <w:r>
        <w:rPr>
          <w:rFonts w:cstheme="minorHAnsi"/>
          <w:sz w:val="24"/>
          <w:szCs w:val="24"/>
          <w:u w:val="single"/>
        </w:rPr>
        <w:t xml:space="preserve">Milíkov </w:t>
      </w:r>
      <w:r w:rsidRPr="00767838">
        <w:rPr>
          <w:rFonts w:cstheme="minorHAnsi"/>
          <w:sz w:val="24"/>
          <w:szCs w:val="24"/>
          <w:u w:val="single"/>
        </w:rPr>
        <w:t xml:space="preserve">zajistil </w:t>
      </w:r>
      <w:r>
        <w:rPr>
          <w:rFonts w:cstheme="minorHAnsi"/>
          <w:sz w:val="24"/>
          <w:szCs w:val="24"/>
          <w:u w:val="single"/>
        </w:rPr>
        <w:t xml:space="preserve">na svou velikost vysoké </w:t>
      </w:r>
      <w:r w:rsidRPr="00767838">
        <w:rPr>
          <w:rFonts w:cstheme="minorHAnsi"/>
          <w:sz w:val="24"/>
          <w:szCs w:val="24"/>
          <w:u w:val="single"/>
        </w:rPr>
        <w:t>finance na rozvoj</w:t>
      </w:r>
      <w:r>
        <w:rPr>
          <w:rFonts w:cstheme="minorHAnsi"/>
          <w:sz w:val="24"/>
          <w:szCs w:val="24"/>
          <w:u w:val="single"/>
        </w:rPr>
        <w:t xml:space="preserve"> opravami a investicemi</w:t>
      </w:r>
    </w:p>
    <w:p w14:paraId="31C0DB40" w14:textId="46FD9372" w:rsidR="00922FB4" w:rsidRDefault="00922FB4" w:rsidP="00AB6C55">
      <w:pPr>
        <w:jc w:val="both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90E446D" wp14:editId="62C89FD5">
            <wp:extent cx="5760720" cy="3233420"/>
            <wp:effectExtent l="0" t="0" r="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098EF" w14:textId="3887C405" w:rsidR="00922FB4" w:rsidRDefault="00922FB4" w:rsidP="00AB6C55">
      <w:pPr>
        <w:jc w:val="both"/>
        <w:rPr>
          <w:b/>
          <w:sz w:val="24"/>
          <w:szCs w:val="24"/>
          <w:u w:val="single"/>
        </w:rPr>
      </w:pPr>
    </w:p>
    <w:p w14:paraId="10FF62AA" w14:textId="21A76B8D" w:rsidR="00650990" w:rsidRDefault="00650990" w:rsidP="00922FB4">
      <w:pPr>
        <w:jc w:val="both"/>
        <w:rPr>
          <w:rFonts w:cstheme="minorHAnsi"/>
          <w:sz w:val="24"/>
          <w:szCs w:val="24"/>
        </w:rPr>
      </w:pPr>
      <w:bookmarkStart w:id="3" w:name="_Hlk107903396"/>
      <w:r w:rsidRPr="00650990">
        <w:rPr>
          <w:rFonts w:cstheme="minorHAnsi"/>
          <w:sz w:val="24"/>
          <w:szCs w:val="24"/>
        </w:rPr>
        <w:t>Milíkovu rostly běžné příjmy a běžné výdaje bez oprav obec skvěle krotila, čímž se výsledek provozního hospodaření zlepšoval</w:t>
      </w:r>
      <w:bookmarkEnd w:id="3"/>
      <w:r>
        <w:rPr>
          <w:rFonts w:cstheme="minorHAnsi"/>
          <w:sz w:val="24"/>
          <w:szCs w:val="24"/>
        </w:rPr>
        <w:t>.</w:t>
      </w:r>
    </w:p>
    <w:p w14:paraId="0378D3B8" w14:textId="179D84E1" w:rsidR="00922FB4" w:rsidRPr="00922FB4" w:rsidRDefault="00922FB4" w:rsidP="00922FB4">
      <w:pPr>
        <w:jc w:val="both"/>
        <w:rPr>
          <w:rFonts w:cstheme="minorHAnsi"/>
          <w:sz w:val="24"/>
          <w:szCs w:val="24"/>
        </w:rPr>
      </w:pPr>
      <w:r w:rsidRPr="00650990">
        <w:rPr>
          <w:rFonts w:cstheme="minorHAnsi"/>
          <w:sz w:val="24"/>
          <w:szCs w:val="24"/>
        </w:rPr>
        <w:t>Opravy a investice obce patřily k nejsilnějším stránkám financí</w:t>
      </w:r>
      <w:r w:rsidRPr="00922FB4">
        <w:rPr>
          <w:rFonts w:cstheme="minorHAnsi"/>
          <w:sz w:val="24"/>
          <w:szCs w:val="24"/>
        </w:rPr>
        <w:t xml:space="preserve"> Milíkova.</w:t>
      </w:r>
      <w:r w:rsidRPr="00922FB4">
        <w:rPr>
          <w:rFonts w:cstheme="minorHAnsi"/>
          <w:b/>
          <w:sz w:val="24"/>
          <w:szCs w:val="24"/>
        </w:rPr>
        <w:t xml:space="preserve"> </w:t>
      </w:r>
      <w:bookmarkStart w:id="4" w:name="_Hlk103608554"/>
      <w:bookmarkStart w:id="5" w:name="_Hlk107907068"/>
      <w:r w:rsidRPr="00922FB4">
        <w:rPr>
          <w:rFonts w:cstheme="minorHAnsi"/>
          <w:sz w:val="24"/>
          <w:szCs w:val="24"/>
        </w:rPr>
        <w:t>Samospráva Milíkova poslala za poslední 4 roky do roku 2021 na investice a opravy sumárně téměř 11,3 mil. Kč (excelentních 37,7 tis. Kč na obyvatele).</w:t>
      </w:r>
      <w:bookmarkEnd w:id="4"/>
      <w:bookmarkEnd w:id="5"/>
    </w:p>
    <w:p w14:paraId="006AD6B6" w14:textId="77777777" w:rsidR="00650990" w:rsidRDefault="00650990" w:rsidP="00650990">
      <w:pPr>
        <w:jc w:val="both"/>
        <w:rPr>
          <w:rFonts w:cstheme="minorHAnsi"/>
          <w:sz w:val="24"/>
          <w:szCs w:val="24"/>
        </w:rPr>
      </w:pPr>
      <w:r w:rsidRPr="00922FB4">
        <w:rPr>
          <w:rFonts w:cstheme="minorHAnsi"/>
          <w:sz w:val="24"/>
          <w:szCs w:val="24"/>
        </w:rPr>
        <w:t xml:space="preserve">Milíkov byl úspěšný v získávání dotací. Obec moudře zajistila projekty k růstu počtu obyvatel, což jí vyloženě postavilo finančně na nohy. Více obyvatel zvýšilo příjmy i vyhlídky obce do budoucnosti. Především na počtu obyvatel závisí sdílené daňové příjmy. </w:t>
      </w:r>
    </w:p>
    <w:p w14:paraId="7793CC99" w14:textId="32C749D6" w:rsidR="00650990" w:rsidRPr="00327C57" w:rsidRDefault="00650990" w:rsidP="00650990">
      <w:pPr>
        <w:jc w:val="both"/>
        <w:rPr>
          <w:sz w:val="24"/>
          <w:szCs w:val="24"/>
        </w:rPr>
      </w:pPr>
      <w:r w:rsidRPr="00327C57">
        <w:rPr>
          <w:sz w:val="24"/>
          <w:szCs w:val="24"/>
        </w:rPr>
        <w:t xml:space="preserve">Analýza mj. uvádí řadu dalších konkrétních údajů. Např. opakující běžné příjmy </w:t>
      </w:r>
      <w:r>
        <w:rPr>
          <w:sz w:val="24"/>
          <w:szCs w:val="24"/>
        </w:rPr>
        <w:t xml:space="preserve">obce </w:t>
      </w:r>
      <w:r w:rsidRPr="00327C57">
        <w:rPr>
          <w:sz w:val="24"/>
          <w:szCs w:val="24"/>
        </w:rPr>
        <w:t xml:space="preserve">postačily k pokrytí běžných provozních výdajů a stále zbývalo v roce 2021 </w:t>
      </w:r>
      <w:r>
        <w:rPr>
          <w:sz w:val="24"/>
          <w:szCs w:val="24"/>
        </w:rPr>
        <w:t>cca 3,3</w:t>
      </w:r>
      <w:r w:rsidRPr="00327C57">
        <w:rPr>
          <w:sz w:val="24"/>
          <w:szCs w:val="24"/>
        </w:rPr>
        <w:t xml:space="preserve"> mil. Kč, tj.</w:t>
      </w:r>
      <w:r>
        <w:rPr>
          <w:sz w:val="24"/>
          <w:szCs w:val="24"/>
        </w:rPr>
        <w:t xml:space="preserve"> excelentních </w:t>
      </w:r>
      <w:r w:rsidRPr="00327C57">
        <w:rPr>
          <w:sz w:val="24"/>
          <w:szCs w:val="24"/>
        </w:rPr>
        <w:t xml:space="preserve">cca </w:t>
      </w:r>
      <w:r>
        <w:rPr>
          <w:sz w:val="24"/>
          <w:szCs w:val="24"/>
        </w:rPr>
        <w:t>11,1</w:t>
      </w:r>
      <w:r w:rsidRPr="00327C57">
        <w:rPr>
          <w:sz w:val="24"/>
          <w:szCs w:val="24"/>
        </w:rPr>
        <w:t> tis. Kč na obyvatele. Na reprodukci majetku byl zapotřebí cca </w:t>
      </w:r>
      <w:r>
        <w:rPr>
          <w:sz w:val="24"/>
          <w:szCs w:val="24"/>
        </w:rPr>
        <w:t>1</w:t>
      </w:r>
      <w:r w:rsidRPr="00327C57">
        <w:rPr>
          <w:sz w:val="24"/>
          <w:szCs w:val="24"/>
        </w:rPr>
        <w:t> mil. Kč ročně.</w:t>
      </w:r>
      <w:r>
        <w:rPr>
          <w:sz w:val="24"/>
          <w:szCs w:val="24"/>
        </w:rPr>
        <w:t xml:space="preserve"> Obec měla na konci roku 2021 již jen drobný zůstatek dluhu 385 mil. Kč a </w:t>
      </w:r>
      <w:r w:rsidRPr="00327C57">
        <w:rPr>
          <w:sz w:val="24"/>
          <w:szCs w:val="24"/>
        </w:rPr>
        <w:t>na účtech</w:t>
      </w:r>
      <w:r>
        <w:rPr>
          <w:sz w:val="24"/>
          <w:szCs w:val="24"/>
        </w:rPr>
        <w:t xml:space="preserve"> byly 4 mil. Kč</w:t>
      </w:r>
      <w:r w:rsidRPr="00327C57">
        <w:rPr>
          <w:sz w:val="24"/>
          <w:szCs w:val="24"/>
        </w:rPr>
        <w:t>.</w:t>
      </w:r>
    </w:p>
    <w:p w14:paraId="74152F0B" w14:textId="1F17E909" w:rsidR="00DE3E48" w:rsidRPr="004D5C2C" w:rsidRDefault="00922FB4" w:rsidP="00DE3E48">
      <w:pPr>
        <w:jc w:val="both"/>
        <w:rPr>
          <w:rFonts w:cstheme="minorHAnsi"/>
          <w:sz w:val="24"/>
          <w:szCs w:val="24"/>
        </w:rPr>
      </w:pPr>
      <w:r w:rsidRPr="00922FB4">
        <w:rPr>
          <w:rFonts w:cstheme="minorHAnsi"/>
          <w:sz w:val="24"/>
          <w:szCs w:val="24"/>
        </w:rPr>
        <w:t>Milíkov byl dosud aktivní a skvělou obcí, jejíž výsledky jsou s ohledem na to, jak je obec malá obdivuhodné a zasluhují uznání.</w:t>
      </w:r>
      <w:r w:rsidR="00650990">
        <w:rPr>
          <w:rFonts w:cstheme="minorHAnsi"/>
          <w:sz w:val="24"/>
          <w:szCs w:val="24"/>
        </w:rPr>
        <w:t xml:space="preserve"> </w:t>
      </w:r>
      <w:r w:rsidR="00DE3E48">
        <w:rPr>
          <w:rFonts w:cstheme="minorHAnsi"/>
          <w:sz w:val="24"/>
          <w:szCs w:val="24"/>
        </w:rPr>
        <w:t>A</w:t>
      </w:r>
      <w:r w:rsidR="00DE3E48" w:rsidRPr="004D5C2C">
        <w:rPr>
          <w:rFonts w:cstheme="minorHAnsi"/>
          <w:sz w:val="24"/>
          <w:szCs w:val="24"/>
        </w:rPr>
        <w:t xml:space="preserve">č je doba nejistá a nikdy jistá nebyla, analýza financí jasně </w:t>
      </w:r>
      <w:r w:rsidR="00DE3E48">
        <w:rPr>
          <w:rFonts w:cstheme="minorHAnsi"/>
          <w:sz w:val="24"/>
          <w:szCs w:val="24"/>
        </w:rPr>
        <w:t xml:space="preserve">ukázala </w:t>
      </w:r>
      <w:r w:rsidR="002F15F4">
        <w:rPr>
          <w:rFonts w:cstheme="minorHAnsi"/>
          <w:sz w:val="24"/>
          <w:szCs w:val="24"/>
        </w:rPr>
        <w:t xml:space="preserve">absolutně </w:t>
      </w:r>
      <w:r w:rsidR="003116A8">
        <w:rPr>
          <w:rFonts w:cstheme="minorHAnsi"/>
          <w:sz w:val="24"/>
          <w:szCs w:val="24"/>
        </w:rPr>
        <w:t>skvěl</w:t>
      </w:r>
      <w:r w:rsidR="00795DDB">
        <w:rPr>
          <w:rFonts w:cstheme="minorHAnsi"/>
          <w:sz w:val="24"/>
          <w:szCs w:val="24"/>
        </w:rPr>
        <w:t xml:space="preserve">ou kvalitu řízení a výtečný kurz </w:t>
      </w:r>
      <w:r w:rsidR="003116A8">
        <w:rPr>
          <w:rFonts w:cstheme="minorHAnsi"/>
          <w:sz w:val="24"/>
          <w:szCs w:val="24"/>
        </w:rPr>
        <w:t>financí</w:t>
      </w:r>
      <w:r w:rsidR="00083D15">
        <w:rPr>
          <w:rFonts w:cstheme="minorHAnsi"/>
          <w:sz w:val="24"/>
          <w:szCs w:val="24"/>
        </w:rPr>
        <w:t xml:space="preserve">. </w:t>
      </w:r>
      <w:r w:rsidR="00650990">
        <w:rPr>
          <w:rFonts w:cstheme="minorHAnsi"/>
          <w:sz w:val="24"/>
          <w:szCs w:val="24"/>
        </w:rPr>
        <w:t xml:space="preserve">Milíkov </w:t>
      </w:r>
      <w:r w:rsidR="002F15F4">
        <w:rPr>
          <w:rFonts w:cstheme="minorHAnsi"/>
          <w:sz w:val="24"/>
          <w:szCs w:val="24"/>
        </w:rPr>
        <w:t xml:space="preserve">díky tomu </w:t>
      </w:r>
      <w:r w:rsidR="00DE3E48">
        <w:rPr>
          <w:rFonts w:cstheme="minorHAnsi"/>
          <w:sz w:val="24"/>
          <w:szCs w:val="24"/>
        </w:rPr>
        <w:t>můž</w:t>
      </w:r>
      <w:r w:rsidR="00650990">
        <w:rPr>
          <w:rFonts w:cstheme="minorHAnsi"/>
          <w:sz w:val="24"/>
          <w:szCs w:val="24"/>
        </w:rPr>
        <w:t>e</w:t>
      </w:r>
      <w:r w:rsidR="00DE3E48">
        <w:rPr>
          <w:rFonts w:cstheme="minorHAnsi"/>
          <w:sz w:val="24"/>
          <w:szCs w:val="24"/>
        </w:rPr>
        <w:t xml:space="preserve"> realizovat další rozvoj svého majetku, </w:t>
      </w:r>
      <w:r w:rsidR="00DE3E48" w:rsidRPr="004D5C2C">
        <w:rPr>
          <w:rFonts w:cstheme="minorHAnsi"/>
          <w:sz w:val="24"/>
          <w:szCs w:val="24"/>
        </w:rPr>
        <w:t>infrastruktur</w:t>
      </w:r>
      <w:r w:rsidR="00DE3E48">
        <w:rPr>
          <w:rFonts w:cstheme="minorHAnsi"/>
          <w:sz w:val="24"/>
          <w:szCs w:val="24"/>
        </w:rPr>
        <w:t>y</w:t>
      </w:r>
      <w:r w:rsidR="00DE3E48" w:rsidRPr="004D5C2C">
        <w:rPr>
          <w:rFonts w:cstheme="minorHAnsi"/>
          <w:sz w:val="24"/>
          <w:szCs w:val="24"/>
        </w:rPr>
        <w:t xml:space="preserve"> a</w:t>
      </w:r>
      <w:r w:rsidR="00DE3E48">
        <w:rPr>
          <w:rFonts w:cstheme="minorHAnsi"/>
          <w:sz w:val="24"/>
          <w:szCs w:val="24"/>
        </w:rPr>
        <w:t xml:space="preserve"> zlepšovat </w:t>
      </w:r>
      <w:r w:rsidR="00DE3E48" w:rsidRPr="004D5C2C">
        <w:rPr>
          <w:rFonts w:cstheme="minorHAnsi"/>
          <w:sz w:val="24"/>
          <w:szCs w:val="24"/>
        </w:rPr>
        <w:t xml:space="preserve">podmínky pro život </w:t>
      </w:r>
      <w:r w:rsidR="00DE3E48">
        <w:rPr>
          <w:rFonts w:cstheme="minorHAnsi"/>
          <w:sz w:val="24"/>
          <w:szCs w:val="24"/>
        </w:rPr>
        <w:t>svých obyvatel</w:t>
      </w:r>
      <w:r w:rsidR="00DE3E48" w:rsidRPr="004D5C2C">
        <w:rPr>
          <w:rFonts w:cstheme="minorHAnsi"/>
          <w:sz w:val="24"/>
          <w:szCs w:val="24"/>
        </w:rPr>
        <w:t>.</w:t>
      </w:r>
    </w:p>
    <w:p w14:paraId="6BBAABB5" w14:textId="77777777" w:rsidR="00DE3E48" w:rsidRDefault="00DE3E48" w:rsidP="00DE3E48">
      <w:pPr>
        <w:jc w:val="right"/>
        <w:rPr>
          <w:rFonts w:cstheme="minorHAnsi"/>
          <w:sz w:val="24"/>
          <w:szCs w:val="24"/>
        </w:rPr>
      </w:pPr>
      <w:r w:rsidRPr="004D5C2C">
        <w:rPr>
          <w:rFonts w:cstheme="minorHAnsi"/>
          <w:sz w:val="24"/>
          <w:szCs w:val="24"/>
        </w:rPr>
        <w:t>Ing. Luděk Tesař</w:t>
      </w:r>
      <w:r>
        <w:rPr>
          <w:rFonts w:cstheme="minorHAnsi"/>
          <w:sz w:val="24"/>
          <w:szCs w:val="24"/>
        </w:rPr>
        <w:t xml:space="preserve">, </w:t>
      </w:r>
      <w:r w:rsidRPr="004D5C2C">
        <w:rPr>
          <w:rFonts w:cstheme="minorHAnsi"/>
          <w:sz w:val="24"/>
          <w:szCs w:val="24"/>
        </w:rPr>
        <w:t>ekonom</w:t>
      </w:r>
    </w:p>
    <w:p w14:paraId="365CDF59" w14:textId="431114DB" w:rsidR="00795DDB" w:rsidRDefault="00795DDB" w:rsidP="00B41A1A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159F7DE" w14:textId="77777777" w:rsidR="00342E1C" w:rsidRDefault="00342E1C" w:rsidP="00B41A1A">
      <w:pPr>
        <w:jc w:val="both"/>
        <w:rPr>
          <w:sz w:val="24"/>
          <w:szCs w:val="24"/>
        </w:rPr>
      </w:pPr>
    </w:p>
    <w:bookmarkEnd w:id="0"/>
    <w:bookmarkEnd w:id="1"/>
    <w:bookmarkEnd w:id="2"/>
    <w:p w14:paraId="351F459F" w14:textId="56ADBEC9" w:rsidR="00365398" w:rsidRDefault="00365398" w:rsidP="00327C57">
      <w:pPr>
        <w:pBdr>
          <w:bottom w:val="single" w:sz="4" w:space="1" w:color="auto"/>
        </w:pBdr>
      </w:pPr>
    </w:p>
    <w:p w14:paraId="627CFDBC" w14:textId="75DADCE9" w:rsidR="00327C57" w:rsidRDefault="00327C57"/>
    <w:p w14:paraId="17956302" w14:textId="4265DF12" w:rsidR="00327C57" w:rsidRDefault="00327C57" w:rsidP="00327C57">
      <w:pPr>
        <w:jc w:val="both"/>
        <w:rPr>
          <w:rFonts w:ascii="Cambria" w:hAnsi="Cambria"/>
          <w:b/>
          <w:smallCaps/>
          <w:color w:val="1F497D"/>
          <w:spacing w:val="20"/>
          <w:sz w:val="24"/>
          <w:szCs w:val="24"/>
        </w:rPr>
      </w:pPr>
      <w:r w:rsidRPr="00AE792B">
        <w:rPr>
          <w:rFonts w:ascii="Cambria" w:hAnsi="Cambria"/>
          <w:b/>
          <w:smallCaps/>
          <w:noProof/>
          <w:color w:val="1F497D"/>
          <w:spacing w:val="20"/>
        </w:rPr>
        <w:drawing>
          <wp:anchor distT="0" distB="0" distL="114300" distR="114300" simplePos="0" relativeHeight="251660288" behindDoc="1" locked="0" layoutInCell="1" allowOverlap="1" wp14:anchorId="0A573EBC" wp14:editId="49C80F6A">
            <wp:simplePos x="0" y="0"/>
            <wp:positionH relativeFrom="column">
              <wp:posOffset>-6350</wp:posOffset>
            </wp:positionH>
            <wp:positionV relativeFrom="paragraph">
              <wp:posOffset>16510</wp:posOffset>
            </wp:positionV>
            <wp:extent cx="1403985" cy="2000250"/>
            <wp:effectExtent l="0" t="0" r="5715" b="0"/>
            <wp:wrapTight wrapText="bothSides">
              <wp:wrapPolygon edited="0">
                <wp:start x="0" y="0"/>
                <wp:lineTo x="0" y="21394"/>
                <wp:lineTo x="21395" y="21394"/>
                <wp:lineTo x="21395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5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2F4">
        <w:rPr>
          <w:rFonts w:ascii="Cambria" w:hAnsi="Cambria"/>
          <w:b/>
          <w:smallCaps/>
          <w:color w:val="1F497D"/>
          <w:spacing w:val="20"/>
          <w:sz w:val="24"/>
          <w:szCs w:val="24"/>
        </w:rPr>
        <w:t>Ing. Luděk T</w:t>
      </w:r>
      <w:r>
        <w:rPr>
          <w:rFonts w:ascii="Cambria" w:hAnsi="Cambria"/>
          <w:b/>
          <w:smallCaps/>
          <w:color w:val="1F497D"/>
          <w:spacing w:val="20"/>
          <w:sz w:val="24"/>
          <w:szCs w:val="24"/>
        </w:rPr>
        <w:t>ESAŘ</w:t>
      </w:r>
    </w:p>
    <w:p w14:paraId="59040596" w14:textId="33772534" w:rsidR="00327C57" w:rsidRPr="00AE792B" w:rsidRDefault="00327C57" w:rsidP="00327C57">
      <w:pPr>
        <w:ind w:left="2124"/>
        <w:jc w:val="both"/>
        <w:rPr>
          <w:color w:val="000000" w:themeColor="text1"/>
        </w:rPr>
      </w:pPr>
      <w:r>
        <w:rPr>
          <w:color w:val="000000" w:themeColor="text1"/>
        </w:rPr>
        <w:t>E</w:t>
      </w:r>
      <w:r w:rsidRPr="00AE792B">
        <w:rPr>
          <w:color w:val="000000" w:themeColor="text1"/>
        </w:rPr>
        <w:t>konom specializující se od roku 1998 na města a obce s dlouholetou zkušeností z MF ČR, ÚV</w:t>
      </w:r>
      <w:r>
        <w:rPr>
          <w:color w:val="000000" w:themeColor="text1"/>
        </w:rPr>
        <w:t> </w:t>
      </w:r>
      <w:r w:rsidRPr="00AE792B">
        <w:rPr>
          <w:color w:val="000000" w:themeColor="text1"/>
        </w:rPr>
        <w:t>ČR a samosprávy. Spoluautor zákona o rozpočtovém určení daní, poradce bývalého místopředsedy vlády a ministra financí Bohuslava Sobotky, bývalý kancléř hejtmana Pardubického kraje Michala</w:t>
      </w:r>
      <w:r>
        <w:rPr>
          <w:color w:val="000000" w:themeColor="text1"/>
        </w:rPr>
        <w:t> </w:t>
      </w:r>
      <w:r w:rsidRPr="00AE792B">
        <w:rPr>
          <w:color w:val="000000" w:themeColor="text1"/>
        </w:rPr>
        <w:t xml:space="preserve">Rabase, poradce mnoha úspěšných měst a obcí v ČR. Spoluzakladatel značky </w:t>
      </w:r>
      <w:proofErr w:type="spellStart"/>
      <w:r w:rsidRPr="00AE792B">
        <w:rPr>
          <w:color w:val="000000" w:themeColor="text1"/>
        </w:rPr>
        <w:t>Regionservis</w:t>
      </w:r>
      <w:proofErr w:type="spellEnd"/>
      <w:r w:rsidRPr="00AE792B">
        <w:rPr>
          <w:color w:val="000000" w:themeColor="text1"/>
        </w:rPr>
        <w:t xml:space="preserve">, zakladatel značky </w:t>
      </w:r>
      <w:proofErr w:type="spellStart"/>
      <w:r w:rsidRPr="00AE792B">
        <w:rPr>
          <w:color w:val="000000" w:themeColor="text1"/>
        </w:rPr>
        <w:t>Cityfinance</w:t>
      </w:r>
      <w:proofErr w:type="spellEnd"/>
      <w:r w:rsidRPr="00AE792B">
        <w:rPr>
          <w:color w:val="000000" w:themeColor="text1"/>
        </w:rPr>
        <w:t xml:space="preserve">. Zkušený ve standardech řízení kvality ISO, CAF, EFQM, BSC a strategickém řízení. </w:t>
      </w:r>
      <w:r>
        <w:rPr>
          <w:color w:val="000000" w:themeColor="text1"/>
        </w:rPr>
        <w:t>Zkušenosti z kapitálového trhu na základě licence ČNB. C</w:t>
      </w:r>
      <w:r w:rsidRPr="00AE792B">
        <w:rPr>
          <w:color w:val="000000" w:themeColor="text1"/>
        </w:rPr>
        <w:t>ertifik</w:t>
      </w:r>
      <w:r>
        <w:rPr>
          <w:color w:val="000000" w:themeColor="text1"/>
        </w:rPr>
        <w:t xml:space="preserve">ovaný </w:t>
      </w:r>
      <w:r w:rsidRPr="00AE792B">
        <w:rPr>
          <w:color w:val="000000" w:themeColor="text1"/>
        </w:rPr>
        <w:t>projektov</w:t>
      </w:r>
      <w:r>
        <w:rPr>
          <w:color w:val="000000" w:themeColor="text1"/>
        </w:rPr>
        <w:t>ý</w:t>
      </w:r>
      <w:r w:rsidRPr="00AE792B">
        <w:rPr>
          <w:color w:val="000000" w:themeColor="text1"/>
        </w:rPr>
        <w:t xml:space="preserve"> manažer dle mezinárodních standardů IPMA, autor mnoha odborných článků, studií a analýz</w:t>
      </w:r>
      <w:r>
        <w:rPr>
          <w:color w:val="000000" w:themeColor="text1"/>
        </w:rPr>
        <w:t>.</w:t>
      </w:r>
      <w:r w:rsidRPr="00AE792B">
        <w:rPr>
          <w:color w:val="000000" w:themeColor="text1"/>
        </w:rPr>
        <w:t xml:space="preserve"> </w:t>
      </w:r>
    </w:p>
    <w:p w14:paraId="6E24DF3F" w14:textId="77777777" w:rsidR="00327C57" w:rsidRDefault="00327C57" w:rsidP="00327C57">
      <w:pPr>
        <w:pBdr>
          <w:bottom w:val="single" w:sz="4" w:space="1" w:color="auto"/>
        </w:pBdr>
      </w:pPr>
    </w:p>
    <w:sectPr w:rsidR="00327C57" w:rsidSect="00073BAF">
      <w:headerReference w:type="default" r:id="rId9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FC48E" w14:textId="77777777" w:rsidR="003A2FDB" w:rsidRDefault="003A2FDB" w:rsidP="00197E20">
      <w:pPr>
        <w:spacing w:after="0" w:line="240" w:lineRule="auto"/>
      </w:pPr>
      <w:r>
        <w:separator/>
      </w:r>
    </w:p>
  </w:endnote>
  <w:endnote w:type="continuationSeparator" w:id="0">
    <w:p w14:paraId="54C94770" w14:textId="77777777" w:rsidR="003A2FDB" w:rsidRDefault="003A2FDB" w:rsidP="00197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07D0A" w14:textId="77777777" w:rsidR="003A2FDB" w:rsidRDefault="003A2FDB" w:rsidP="00197E20">
      <w:pPr>
        <w:spacing w:after="0" w:line="240" w:lineRule="auto"/>
      </w:pPr>
      <w:r>
        <w:separator/>
      </w:r>
    </w:p>
  </w:footnote>
  <w:footnote w:type="continuationSeparator" w:id="0">
    <w:p w14:paraId="698C3385" w14:textId="77777777" w:rsidR="003A2FDB" w:rsidRDefault="003A2FDB" w:rsidP="00197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C39" w14:textId="3A828A10" w:rsidR="00197E20" w:rsidRDefault="00FA6D3E">
    <w:pPr>
      <w:pStyle w:val="Zhlav"/>
    </w:pPr>
    <w:r>
      <w:t>25</w:t>
    </w:r>
    <w:r w:rsidR="00197E20">
      <w:t>. 08.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79"/>
    <w:rsid w:val="00047927"/>
    <w:rsid w:val="0005091F"/>
    <w:rsid w:val="00073BAF"/>
    <w:rsid w:val="00083D15"/>
    <w:rsid w:val="000F4257"/>
    <w:rsid w:val="00197E20"/>
    <w:rsid w:val="00262FD0"/>
    <w:rsid w:val="00281399"/>
    <w:rsid w:val="002F15F4"/>
    <w:rsid w:val="002F22C8"/>
    <w:rsid w:val="00301EFE"/>
    <w:rsid w:val="003116A8"/>
    <w:rsid w:val="00327C57"/>
    <w:rsid w:val="00327D74"/>
    <w:rsid w:val="00342E1C"/>
    <w:rsid w:val="00365398"/>
    <w:rsid w:val="003909AD"/>
    <w:rsid w:val="003A2FDB"/>
    <w:rsid w:val="003B0AA4"/>
    <w:rsid w:val="003B7BF4"/>
    <w:rsid w:val="0040368D"/>
    <w:rsid w:val="00424981"/>
    <w:rsid w:val="004462B6"/>
    <w:rsid w:val="00462B2E"/>
    <w:rsid w:val="004F5AA4"/>
    <w:rsid w:val="005D1336"/>
    <w:rsid w:val="00621EBA"/>
    <w:rsid w:val="00650990"/>
    <w:rsid w:val="00673F79"/>
    <w:rsid w:val="006836B2"/>
    <w:rsid w:val="006C57F4"/>
    <w:rsid w:val="006F29E6"/>
    <w:rsid w:val="00722690"/>
    <w:rsid w:val="00767838"/>
    <w:rsid w:val="00795DDB"/>
    <w:rsid w:val="007B599F"/>
    <w:rsid w:val="007F6D79"/>
    <w:rsid w:val="0080460E"/>
    <w:rsid w:val="00804BFF"/>
    <w:rsid w:val="0088319A"/>
    <w:rsid w:val="00922FB4"/>
    <w:rsid w:val="009520C7"/>
    <w:rsid w:val="0096661B"/>
    <w:rsid w:val="00970340"/>
    <w:rsid w:val="00AB6C55"/>
    <w:rsid w:val="00B41A1A"/>
    <w:rsid w:val="00DD6AFE"/>
    <w:rsid w:val="00DE3E48"/>
    <w:rsid w:val="00F176B2"/>
    <w:rsid w:val="00FA6D3E"/>
    <w:rsid w:val="00FB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1126"/>
  <w15:chartTrackingRefBased/>
  <w15:docId w15:val="{7351FE25-5D13-4346-98F1-0C657B80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jemn">
    <w:name w:val="Subtle Reference"/>
    <w:basedOn w:val="Standardnpsmoodstavce"/>
    <w:uiPriority w:val="31"/>
    <w:qFormat/>
    <w:rsid w:val="006F29E6"/>
    <w:rPr>
      <w:b/>
      <w:color w:val="548DD4"/>
    </w:rPr>
  </w:style>
  <w:style w:type="paragraph" w:customStyle="1" w:styleId="Zvraznnvtabulce">
    <w:name w:val="Zvýraznění v tabulce"/>
    <w:basedOn w:val="Normln"/>
    <w:link w:val="ZvraznnvtabulceChar"/>
    <w:qFormat/>
    <w:rsid w:val="00365398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D9E2F3" w:themeFill="accent1" w:themeFillTint="33"/>
      <w:spacing w:before="200" w:after="200" w:line="276" w:lineRule="auto"/>
      <w:jc w:val="both"/>
    </w:pPr>
    <w:rPr>
      <w:rFonts w:ascii="Verdana" w:eastAsia="Times New Roman" w:hAnsi="Verdana" w:cs="Times New Roman"/>
      <w:szCs w:val="20"/>
    </w:rPr>
  </w:style>
  <w:style w:type="character" w:customStyle="1" w:styleId="ZvraznnvtabulceChar">
    <w:name w:val="Zvýraznění v tabulce Char"/>
    <w:basedOn w:val="Standardnpsmoodstavce"/>
    <w:link w:val="Zvraznnvtabulce"/>
    <w:rsid w:val="00365398"/>
    <w:rPr>
      <w:rFonts w:ascii="Verdana" w:eastAsia="Times New Roman" w:hAnsi="Verdana" w:cs="Times New Roman"/>
      <w:szCs w:val="20"/>
      <w:shd w:val="clear" w:color="auto" w:fill="D9E2F3" w:themeFill="accent1" w:themeFillTint="33"/>
    </w:rPr>
  </w:style>
  <w:style w:type="character" w:styleId="Odkazintenzivn">
    <w:name w:val="Intense Reference"/>
    <w:basedOn w:val="Standardnpsmoodstavce"/>
    <w:uiPriority w:val="32"/>
    <w:qFormat/>
    <w:rsid w:val="004F5AA4"/>
    <w:rPr>
      <w:b/>
      <w:bCs/>
      <w:smallCaps/>
      <w:color w:val="4472C4" w:themeColor="accent1"/>
      <w:spacing w:val="5"/>
    </w:rPr>
  </w:style>
  <w:style w:type="character" w:styleId="Hypertextovodkaz">
    <w:name w:val="Hyperlink"/>
    <w:basedOn w:val="Standardnpsmoodstavce"/>
    <w:uiPriority w:val="99"/>
    <w:unhideWhenUsed/>
    <w:rsid w:val="00327C57"/>
    <w:rPr>
      <w:strike w:val="0"/>
      <w:dstrike w:val="0"/>
      <w:color w:val="065B9D"/>
      <w:u w:val="none"/>
      <w:effect w:val="none"/>
    </w:rPr>
  </w:style>
  <w:style w:type="paragraph" w:styleId="Zhlav">
    <w:name w:val="header"/>
    <w:basedOn w:val="Normln"/>
    <w:link w:val="ZhlavChar"/>
    <w:uiPriority w:val="99"/>
    <w:unhideWhenUsed/>
    <w:rsid w:val="00197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7E20"/>
  </w:style>
  <w:style w:type="paragraph" w:styleId="Zpat">
    <w:name w:val="footer"/>
    <w:basedOn w:val="Normln"/>
    <w:link w:val="ZpatChar"/>
    <w:uiPriority w:val="99"/>
    <w:unhideWhenUsed/>
    <w:rsid w:val="00197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7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Ludek Tesar</dc:creator>
  <cp:keywords/>
  <dc:description/>
  <cp:lastModifiedBy>Obec Milikov</cp:lastModifiedBy>
  <cp:revision>2</cp:revision>
  <cp:lastPrinted>2022-08-29T12:09:00Z</cp:lastPrinted>
  <dcterms:created xsi:type="dcterms:W3CDTF">2022-08-29T12:11:00Z</dcterms:created>
  <dcterms:modified xsi:type="dcterms:W3CDTF">2022-08-29T12:11:00Z</dcterms:modified>
</cp:coreProperties>
</file>